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AD15" w14:textId="77777777" w:rsidR="00816872" w:rsidRDefault="00816872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9CBD45" w14:textId="77777777" w:rsidR="00816872" w:rsidRDefault="00816872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Eskişehir DKMP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Müdürlüğümüzce </w:t>
      </w:r>
      <w:r w:rsidRP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Dumluca Devlet Avlağı 2 Adet Kızıl Geyik Kotası, Sultaniye Devlet Avlağı ve Saray Devlet Avlaklarında 1 er adet Kızıl Geyik kotası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20.01.2025 tarihinde ihale edilmiş ancak ihaleye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r w:rsidR="00625833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mamıştır.</w:t>
      </w:r>
      <w:r w:rsid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615D436" w14:textId="77777777" w:rsidR="00625833" w:rsidRPr="00625833" w:rsidRDefault="00625833" w:rsidP="0081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Yılı Av Turizmi uygulama Talimatının Genel Hükümler başlıklı O bendinde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''İhalesi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yapıldığı halde ihalelerde satılamayan acente kotaları boş kota olarak değerlendirilir.'' denilmektedir. Yine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talimatın p bendinde'' Kurada başvuru yapılmamış ya da tahsis işlemi gerçekleşmemiş kotalar da boş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kota olarak değerlendirilir.'' 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Hükmünü taşımaktadır</w:t>
      </w: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E7AF4C7" w14:textId="35845AC3" w:rsidR="0053573B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>lı Av Turizmi Uygulama Talimatı çerçevesinde yukarıda sayılan üç adet avlakta bulunan 4 adet kızıl geyik kotalarına 2</w:t>
      </w:r>
      <w:r w:rsidR="006F4A94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8168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.01.2026 tarihinden itibaren 30.01.2026 tarihine kadar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Avcılık Belgesi, avcılık harcı ödendi makbuzu, ikametgah belgesi ve yivli tüfek ruhsatıyla müracaat edilmesi halinde müracaat süresi sonunda b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oş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olan kotalar için Bölge Müdürlükleri'nde kura komisyonu kurulur. Başvuranlar arasından 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bir avlak için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1 (bir) asil avcı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3573B" w:rsidRPr="00625833">
        <w:rPr>
          <w:rFonts w:ascii="Times New Roman" w:eastAsia="Times New Roman" w:hAnsi="Times New Roman" w:cs="Times New Roman"/>
          <w:sz w:val="24"/>
          <w:szCs w:val="24"/>
          <w:lang w:eastAsia="tr-TR"/>
        </w:rPr>
        <w:t>ve 3 (üç</w:t>
      </w:r>
      <w:r w:rsidR="0053573B">
        <w:rPr>
          <w:rFonts w:ascii="Times New Roman" w:eastAsia="Times New Roman" w:hAnsi="Times New Roman" w:cs="Times New Roman"/>
          <w:sz w:val="24"/>
          <w:szCs w:val="24"/>
          <w:lang w:eastAsia="tr-TR"/>
        </w:rPr>
        <w:t>) yedek avcı belirlenecektir. Yapılacak değerlendirmeyle kotalar avcılarımıza tahsis edilecektir.</w:t>
      </w:r>
    </w:p>
    <w:p w14:paraId="4E0D7C57" w14:textId="77777777" w:rsidR="00625833" w:rsidRPr="00625833" w:rsidRDefault="00625833" w:rsidP="00625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667EDCB" w14:textId="77777777" w:rsidR="005A3031" w:rsidRPr="00625833" w:rsidRDefault="005A3031" w:rsidP="006258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031" w:rsidRPr="0062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BE"/>
    <w:rsid w:val="004E71BE"/>
    <w:rsid w:val="0053573B"/>
    <w:rsid w:val="005A3031"/>
    <w:rsid w:val="00625833"/>
    <w:rsid w:val="006F4A94"/>
    <w:rsid w:val="008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79DC9"/>
  <w15:chartTrackingRefBased/>
  <w15:docId w15:val="{741C0F71-020D-4025-AE4D-34603B9B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36b7f410-925d-45df-a29a-4e93bc60cdcc">2027-01-23T15:08:00+00:00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7EC34D-3114-459D-A2EE-39C9769DB6B6}"/>
</file>

<file path=customXml/itemProps2.xml><?xml version="1.0" encoding="utf-8"?>
<ds:datastoreItem xmlns:ds="http://schemas.openxmlformats.org/officeDocument/2006/customXml" ds:itemID="{4A8284EE-2699-47B0-9762-55DE6D93D035}"/>
</file>

<file path=customXml/itemProps3.xml><?xml version="1.0" encoding="utf-8"?>
<ds:datastoreItem xmlns:ds="http://schemas.openxmlformats.org/officeDocument/2006/customXml" ds:itemID="{F18FA4A4-5793-4575-8D3C-732513A94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Eskişehir DKMP Müdürlüğü 2025-2026 Av Yılı Av Turizmi Boş Kotalar</dc:title>
  <dc:subject/>
  <dc:creator>Turgut CİVRİ</dc:creator>
  <cp:keywords/>
  <dc:description/>
  <cp:lastModifiedBy>Kadir ÖZAVCI</cp:lastModifiedBy>
  <cp:revision>3</cp:revision>
  <dcterms:created xsi:type="dcterms:W3CDTF">2026-01-23T13:34:00Z</dcterms:created>
  <dcterms:modified xsi:type="dcterms:W3CDTF">2026-01-23T14:06:00Z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