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page" w:tblpX="841" w:tblpY="2581"/>
        <w:tblW w:w="0" w:type="auto"/>
        <w:tblLayout w:type="fixed"/>
        <w:tblLook w:val="04A0" w:firstRow="1" w:lastRow="0" w:firstColumn="1" w:lastColumn="0" w:noHBand="0" w:noVBand="1"/>
      </w:tblPr>
      <w:tblGrid>
        <w:gridCol w:w="543"/>
        <w:gridCol w:w="1012"/>
        <w:gridCol w:w="1134"/>
        <w:gridCol w:w="1416"/>
        <w:gridCol w:w="1139"/>
        <w:gridCol w:w="1130"/>
        <w:gridCol w:w="1134"/>
        <w:gridCol w:w="992"/>
        <w:gridCol w:w="1134"/>
        <w:gridCol w:w="1418"/>
        <w:gridCol w:w="1276"/>
        <w:gridCol w:w="1275"/>
      </w:tblGrid>
      <w:tr w:rsidR="00EB608F" w:rsidTr="00BA1293">
        <w:tc>
          <w:tcPr>
            <w:tcW w:w="543" w:type="dxa"/>
            <w:vMerge w:val="restart"/>
            <w:textDirection w:val="btLr"/>
          </w:tcPr>
          <w:p w:rsidR="006E65E3" w:rsidRDefault="006E65E3" w:rsidP="006E65E3">
            <w:pPr>
              <w:pStyle w:val="Default"/>
              <w:ind w:left="113" w:right="113"/>
            </w:pPr>
            <w:r w:rsidRPr="009321E8">
              <w:rPr>
                <w:sz w:val="20"/>
                <w:szCs w:val="20"/>
              </w:rPr>
              <w:t>SIRA NO</w:t>
            </w:r>
          </w:p>
        </w:tc>
        <w:tc>
          <w:tcPr>
            <w:tcW w:w="2146" w:type="dxa"/>
            <w:gridSpan w:val="2"/>
          </w:tcPr>
          <w:p w:rsidR="006E65E3" w:rsidRPr="00BA1293" w:rsidRDefault="006E65E3" w:rsidP="006E65E3">
            <w:pPr>
              <w:pStyle w:val="Default"/>
              <w:rPr>
                <w:sz w:val="20"/>
                <w:szCs w:val="20"/>
              </w:rPr>
            </w:pPr>
            <w:r w:rsidRPr="00BA1293">
              <w:rPr>
                <w:sz w:val="20"/>
                <w:szCs w:val="20"/>
              </w:rPr>
              <w:t>BULUNDUĞU YER</w:t>
            </w:r>
          </w:p>
        </w:tc>
        <w:tc>
          <w:tcPr>
            <w:tcW w:w="1416" w:type="dxa"/>
            <w:vMerge w:val="restart"/>
          </w:tcPr>
          <w:p w:rsidR="006E65E3" w:rsidRPr="00BA1293" w:rsidRDefault="006E65E3" w:rsidP="006E65E3">
            <w:pPr>
              <w:pStyle w:val="Default"/>
              <w:rPr>
                <w:sz w:val="20"/>
                <w:szCs w:val="20"/>
              </w:rPr>
            </w:pPr>
            <w:r w:rsidRPr="00BA1293">
              <w:rPr>
                <w:sz w:val="20"/>
                <w:szCs w:val="20"/>
              </w:rPr>
              <w:t>CİNSİ</w:t>
            </w:r>
          </w:p>
        </w:tc>
        <w:tc>
          <w:tcPr>
            <w:tcW w:w="1139" w:type="dxa"/>
            <w:vMerge w:val="restart"/>
          </w:tcPr>
          <w:p w:rsidR="006E65E3" w:rsidRPr="00BA1293" w:rsidRDefault="006E65E3" w:rsidP="006E65E3">
            <w:pPr>
              <w:pStyle w:val="Default"/>
              <w:rPr>
                <w:sz w:val="20"/>
                <w:szCs w:val="20"/>
              </w:rPr>
            </w:pPr>
            <w:r w:rsidRPr="00BA1293">
              <w:rPr>
                <w:sz w:val="20"/>
                <w:szCs w:val="20"/>
              </w:rPr>
              <w:t>MARKASI</w:t>
            </w:r>
          </w:p>
        </w:tc>
        <w:tc>
          <w:tcPr>
            <w:tcW w:w="1130" w:type="dxa"/>
            <w:vMerge w:val="restart"/>
          </w:tcPr>
          <w:p w:rsidR="006E65E3" w:rsidRPr="00BA1293" w:rsidRDefault="006E65E3" w:rsidP="006E65E3">
            <w:pPr>
              <w:pStyle w:val="Default"/>
              <w:rPr>
                <w:sz w:val="20"/>
                <w:szCs w:val="20"/>
              </w:rPr>
            </w:pPr>
            <w:r w:rsidRPr="00BA1293">
              <w:rPr>
                <w:sz w:val="20"/>
                <w:szCs w:val="20"/>
              </w:rPr>
              <w:t>MODELİ</w:t>
            </w:r>
          </w:p>
        </w:tc>
        <w:tc>
          <w:tcPr>
            <w:tcW w:w="1134" w:type="dxa"/>
            <w:vMerge w:val="restart"/>
          </w:tcPr>
          <w:p w:rsidR="006E65E3" w:rsidRPr="00BA1293" w:rsidRDefault="006E65E3" w:rsidP="006E65E3">
            <w:pPr>
              <w:pStyle w:val="Default"/>
              <w:rPr>
                <w:sz w:val="20"/>
                <w:szCs w:val="20"/>
              </w:rPr>
            </w:pPr>
            <w:r w:rsidRPr="00BA1293">
              <w:rPr>
                <w:sz w:val="20"/>
                <w:szCs w:val="20"/>
              </w:rPr>
              <w:t>TİPİ</w:t>
            </w:r>
          </w:p>
        </w:tc>
        <w:tc>
          <w:tcPr>
            <w:tcW w:w="992" w:type="dxa"/>
            <w:vMerge w:val="restart"/>
          </w:tcPr>
          <w:p w:rsidR="006E65E3" w:rsidRPr="00BA1293" w:rsidRDefault="006E65E3" w:rsidP="006E65E3">
            <w:pPr>
              <w:pStyle w:val="Default"/>
              <w:rPr>
                <w:sz w:val="20"/>
                <w:szCs w:val="20"/>
              </w:rPr>
            </w:pPr>
            <w:r w:rsidRPr="00BA1293">
              <w:rPr>
                <w:sz w:val="20"/>
                <w:szCs w:val="20"/>
              </w:rPr>
              <w:t>RENGİ</w:t>
            </w:r>
          </w:p>
        </w:tc>
        <w:tc>
          <w:tcPr>
            <w:tcW w:w="1134" w:type="dxa"/>
            <w:vMerge w:val="restart"/>
          </w:tcPr>
          <w:p w:rsidR="006E65E3" w:rsidRPr="00BA1293" w:rsidRDefault="006E65E3" w:rsidP="006E65E3">
            <w:pPr>
              <w:pStyle w:val="Default"/>
              <w:rPr>
                <w:sz w:val="20"/>
                <w:szCs w:val="20"/>
              </w:rPr>
            </w:pPr>
            <w:r w:rsidRPr="00BA1293">
              <w:rPr>
                <w:sz w:val="20"/>
                <w:szCs w:val="20"/>
              </w:rPr>
              <w:t>MİKTARI</w:t>
            </w:r>
          </w:p>
          <w:p w:rsidR="006E65E3" w:rsidRPr="00BA1293" w:rsidRDefault="006E65E3" w:rsidP="006E65E3">
            <w:pPr>
              <w:pStyle w:val="Default"/>
              <w:rPr>
                <w:sz w:val="20"/>
                <w:szCs w:val="20"/>
              </w:rPr>
            </w:pPr>
            <w:r w:rsidRPr="00BA1293">
              <w:rPr>
                <w:sz w:val="20"/>
                <w:szCs w:val="20"/>
              </w:rPr>
              <w:t>(ADET)</w:t>
            </w:r>
          </w:p>
        </w:tc>
        <w:tc>
          <w:tcPr>
            <w:tcW w:w="1418" w:type="dxa"/>
            <w:vMerge w:val="restart"/>
          </w:tcPr>
          <w:p w:rsidR="006E65E3" w:rsidRPr="00BA1293" w:rsidRDefault="006E65E3" w:rsidP="006E65E3">
            <w:pPr>
              <w:pStyle w:val="Default"/>
              <w:rPr>
                <w:sz w:val="20"/>
                <w:szCs w:val="20"/>
              </w:rPr>
            </w:pPr>
            <w:r w:rsidRPr="00BA1293">
              <w:rPr>
                <w:sz w:val="20"/>
                <w:szCs w:val="20"/>
              </w:rPr>
              <w:t>TAHMİNİ BEDEL (TL)</w:t>
            </w:r>
          </w:p>
        </w:tc>
        <w:tc>
          <w:tcPr>
            <w:tcW w:w="1276" w:type="dxa"/>
            <w:vMerge w:val="restart"/>
          </w:tcPr>
          <w:p w:rsidR="006E65E3" w:rsidRPr="00BA1293" w:rsidRDefault="00C76C5B" w:rsidP="006E65E3">
            <w:pPr>
              <w:pStyle w:val="Default"/>
              <w:rPr>
                <w:sz w:val="20"/>
                <w:szCs w:val="20"/>
              </w:rPr>
            </w:pPr>
            <w:r>
              <w:rPr>
                <w:sz w:val="20"/>
                <w:szCs w:val="20"/>
              </w:rPr>
              <w:t>GEÇİCİ TEMİNAT (TL %</w:t>
            </w:r>
            <w:r w:rsidR="006E65E3" w:rsidRPr="00BA1293">
              <w:rPr>
                <w:sz w:val="20"/>
                <w:szCs w:val="20"/>
              </w:rPr>
              <w:t>3)</w:t>
            </w:r>
          </w:p>
        </w:tc>
        <w:tc>
          <w:tcPr>
            <w:tcW w:w="1275" w:type="dxa"/>
            <w:vMerge w:val="restart"/>
          </w:tcPr>
          <w:p w:rsidR="006E65E3" w:rsidRPr="00BA1293" w:rsidRDefault="006E65E3" w:rsidP="006E65E3">
            <w:pPr>
              <w:pStyle w:val="Default"/>
              <w:rPr>
                <w:sz w:val="20"/>
                <w:szCs w:val="20"/>
              </w:rPr>
            </w:pPr>
            <w:r w:rsidRPr="00BA1293">
              <w:rPr>
                <w:sz w:val="20"/>
                <w:szCs w:val="20"/>
              </w:rPr>
              <w:t>İHALE GÜNÜ</w:t>
            </w:r>
          </w:p>
          <w:p w:rsidR="006E65E3" w:rsidRPr="00BA1293" w:rsidRDefault="006E65E3" w:rsidP="006E65E3">
            <w:pPr>
              <w:pStyle w:val="Default"/>
              <w:rPr>
                <w:sz w:val="20"/>
                <w:szCs w:val="20"/>
              </w:rPr>
            </w:pPr>
            <w:r w:rsidRPr="00BA1293">
              <w:rPr>
                <w:sz w:val="20"/>
                <w:szCs w:val="20"/>
              </w:rPr>
              <w:t>SAATİ</w:t>
            </w:r>
          </w:p>
        </w:tc>
      </w:tr>
      <w:tr w:rsidR="00EB608F" w:rsidTr="00BA1293">
        <w:tc>
          <w:tcPr>
            <w:tcW w:w="543" w:type="dxa"/>
            <w:vMerge/>
          </w:tcPr>
          <w:p w:rsidR="006E65E3" w:rsidRDefault="006E65E3" w:rsidP="006E65E3">
            <w:pPr>
              <w:pStyle w:val="Default"/>
            </w:pPr>
          </w:p>
        </w:tc>
        <w:tc>
          <w:tcPr>
            <w:tcW w:w="1012" w:type="dxa"/>
          </w:tcPr>
          <w:p w:rsidR="006E65E3" w:rsidRPr="00BA1293" w:rsidRDefault="006E65E3" w:rsidP="006E65E3">
            <w:pPr>
              <w:pStyle w:val="Default"/>
              <w:rPr>
                <w:sz w:val="20"/>
                <w:szCs w:val="20"/>
              </w:rPr>
            </w:pPr>
            <w:r w:rsidRPr="00BA1293">
              <w:rPr>
                <w:sz w:val="20"/>
                <w:szCs w:val="20"/>
              </w:rPr>
              <w:t>İLİ</w:t>
            </w:r>
          </w:p>
        </w:tc>
        <w:tc>
          <w:tcPr>
            <w:tcW w:w="1134" w:type="dxa"/>
          </w:tcPr>
          <w:p w:rsidR="006E65E3" w:rsidRPr="00BA1293" w:rsidRDefault="006E65E3" w:rsidP="006E65E3">
            <w:pPr>
              <w:pStyle w:val="Default"/>
              <w:rPr>
                <w:sz w:val="20"/>
                <w:szCs w:val="20"/>
              </w:rPr>
            </w:pPr>
            <w:r w:rsidRPr="00BA1293">
              <w:rPr>
                <w:sz w:val="20"/>
                <w:szCs w:val="20"/>
              </w:rPr>
              <w:t>İLÇESİ</w:t>
            </w:r>
          </w:p>
        </w:tc>
        <w:tc>
          <w:tcPr>
            <w:tcW w:w="1416" w:type="dxa"/>
            <w:vMerge/>
          </w:tcPr>
          <w:p w:rsidR="006E65E3" w:rsidRPr="00BA1293" w:rsidRDefault="006E65E3" w:rsidP="006E65E3">
            <w:pPr>
              <w:pStyle w:val="Default"/>
              <w:rPr>
                <w:sz w:val="20"/>
                <w:szCs w:val="20"/>
              </w:rPr>
            </w:pPr>
          </w:p>
        </w:tc>
        <w:tc>
          <w:tcPr>
            <w:tcW w:w="1139" w:type="dxa"/>
            <w:vMerge/>
          </w:tcPr>
          <w:p w:rsidR="006E65E3" w:rsidRPr="00BA1293" w:rsidRDefault="006E65E3" w:rsidP="006E65E3">
            <w:pPr>
              <w:pStyle w:val="Default"/>
              <w:rPr>
                <w:sz w:val="20"/>
                <w:szCs w:val="20"/>
              </w:rPr>
            </w:pPr>
          </w:p>
        </w:tc>
        <w:tc>
          <w:tcPr>
            <w:tcW w:w="1130" w:type="dxa"/>
            <w:vMerge/>
          </w:tcPr>
          <w:p w:rsidR="006E65E3" w:rsidRPr="00BA1293" w:rsidRDefault="006E65E3" w:rsidP="006E65E3">
            <w:pPr>
              <w:pStyle w:val="Default"/>
              <w:rPr>
                <w:sz w:val="20"/>
                <w:szCs w:val="20"/>
              </w:rPr>
            </w:pPr>
          </w:p>
        </w:tc>
        <w:tc>
          <w:tcPr>
            <w:tcW w:w="1134" w:type="dxa"/>
            <w:vMerge/>
          </w:tcPr>
          <w:p w:rsidR="006E65E3" w:rsidRPr="00BA1293" w:rsidRDefault="006E65E3" w:rsidP="006E65E3">
            <w:pPr>
              <w:pStyle w:val="Default"/>
              <w:rPr>
                <w:sz w:val="20"/>
                <w:szCs w:val="20"/>
              </w:rPr>
            </w:pPr>
          </w:p>
        </w:tc>
        <w:tc>
          <w:tcPr>
            <w:tcW w:w="992" w:type="dxa"/>
            <w:vMerge/>
          </w:tcPr>
          <w:p w:rsidR="006E65E3" w:rsidRPr="00BA1293" w:rsidRDefault="006E65E3" w:rsidP="006E65E3">
            <w:pPr>
              <w:pStyle w:val="Default"/>
              <w:rPr>
                <w:sz w:val="20"/>
                <w:szCs w:val="20"/>
              </w:rPr>
            </w:pPr>
          </w:p>
        </w:tc>
        <w:tc>
          <w:tcPr>
            <w:tcW w:w="1134" w:type="dxa"/>
            <w:vMerge/>
          </w:tcPr>
          <w:p w:rsidR="006E65E3" w:rsidRPr="00BA1293" w:rsidRDefault="006E65E3" w:rsidP="006E65E3">
            <w:pPr>
              <w:pStyle w:val="Default"/>
              <w:rPr>
                <w:sz w:val="20"/>
                <w:szCs w:val="20"/>
              </w:rPr>
            </w:pPr>
          </w:p>
        </w:tc>
        <w:tc>
          <w:tcPr>
            <w:tcW w:w="1418" w:type="dxa"/>
            <w:vMerge/>
          </w:tcPr>
          <w:p w:rsidR="006E65E3" w:rsidRPr="00BA1293" w:rsidRDefault="006E65E3" w:rsidP="006E65E3">
            <w:pPr>
              <w:pStyle w:val="Default"/>
              <w:rPr>
                <w:sz w:val="20"/>
                <w:szCs w:val="20"/>
              </w:rPr>
            </w:pPr>
          </w:p>
        </w:tc>
        <w:tc>
          <w:tcPr>
            <w:tcW w:w="1276" w:type="dxa"/>
            <w:vMerge/>
          </w:tcPr>
          <w:p w:rsidR="006E65E3" w:rsidRPr="00BA1293" w:rsidRDefault="006E65E3" w:rsidP="006E65E3">
            <w:pPr>
              <w:pStyle w:val="Default"/>
              <w:rPr>
                <w:sz w:val="20"/>
                <w:szCs w:val="20"/>
              </w:rPr>
            </w:pPr>
          </w:p>
        </w:tc>
        <w:tc>
          <w:tcPr>
            <w:tcW w:w="1275" w:type="dxa"/>
            <w:vMerge/>
          </w:tcPr>
          <w:p w:rsidR="006E65E3" w:rsidRPr="00BA1293" w:rsidRDefault="006E65E3" w:rsidP="006E65E3">
            <w:pPr>
              <w:pStyle w:val="Default"/>
              <w:rPr>
                <w:sz w:val="20"/>
                <w:szCs w:val="20"/>
              </w:rPr>
            </w:pPr>
          </w:p>
        </w:tc>
      </w:tr>
      <w:tr w:rsidR="00BA1293" w:rsidTr="00BA1293">
        <w:tc>
          <w:tcPr>
            <w:tcW w:w="543" w:type="dxa"/>
            <w:vMerge/>
          </w:tcPr>
          <w:p w:rsidR="006E65E3" w:rsidRDefault="006E65E3" w:rsidP="006E65E3">
            <w:pPr>
              <w:pStyle w:val="Default"/>
            </w:pPr>
          </w:p>
        </w:tc>
        <w:tc>
          <w:tcPr>
            <w:tcW w:w="1012" w:type="dxa"/>
          </w:tcPr>
          <w:p w:rsidR="006E65E3" w:rsidRPr="00BA1293" w:rsidRDefault="006E65E3" w:rsidP="006E65E3">
            <w:pPr>
              <w:pStyle w:val="Default"/>
              <w:rPr>
                <w:sz w:val="20"/>
                <w:szCs w:val="20"/>
              </w:rPr>
            </w:pPr>
            <w:r w:rsidRPr="00BA1293">
              <w:rPr>
                <w:sz w:val="20"/>
                <w:szCs w:val="20"/>
              </w:rPr>
              <w:t>DÜZCE</w:t>
            </w:r>
          </w:p>
        </w:tc>
        <w:tc>
          <w:tcPr>
            <w:tcW w:w="1134" w:type="dxa"/>
          </w:tcPr>
          <w:p w:rsidR="006E65E3" w:rsidRPr="00BA1293" w:rsidRDefault="006E65E3" w:rsidP="006E65E3">
            <w:pPr>
              <w:pStyle w:val="Default"/>
              <w:rPr>
                <w:sz w:val="20"/>
                <w:szCs w:val="20"/>
              </w:rPr>
            </w:pPr>
            <w:r w:rsidRPr="00BA1293">
              <w:rPr>
                <w:sz w:val="20"/>
                <w:szCs w:val="20"/>
              </w:rPr>
              <w:t>MERKEZ</w:t>
            </w:r>
          </w:p>
        </w:tc>
        <w:tc>
          <w:tcPr>
            <w:tcW w:w="1416" w:type="dxa"/>
          </w:tcPr>
          <w:p w:rsidR="006E65E3" w:rsidRPr="00BA1293" w:rsidRDefault="006E65E3" w:rsidP="006E65E3">
            <w:pPr>
              <w:pStyle w:val="Default"/>
              <w:rPr>
                <w:sz w:val="20"/>
                <w:szCs w:val="20"/>
              </w:rPr>
            </w:pPr>
            <w:r w:rsidRPr="00BA1293">
              <w:rPr>
                <w:sz w:val="20"/>
                <w:szCs w:val="20"/>
              </w:rPr>
              <w:t>Üç Tekerlekli Motorsiklet</w:t>
            </w:r>
          </w:p>
        </w:tc>
        <w:tc>
          <w:tcPr>
            <w:tcW w:w="1139" w:type="dxa"/>
          </w:tcPr>
          <w:p w:rsidR="006E65E3" w:rsidRPr="00BA1293" w:rsidRDefault="006E65E3" w:rsidP="006E65E3">
            <w:pPr>
              <w:pStyle w:val="Default"/>
              <w:rPr>
                <w:sz w:val="20"/>
                <w:szCs w:val="20"/>
              </w:rPr>
            </w:pPr>
            <w:r w:rsidRPr="00BA1293">
              <w:rPr>
                <w:sz w:val="20"/>
                <w:szCs w:val="20"/>
              </w:rPr>
              <w:t>YUKİ</w:t>
            </w:r>
          </w:p>
        </w:tc>
        <w:tc>
          <w:tcPr>
            <w:tcW w:w="1130" w:type="dxa"/>
          </w:tcPr>
          <w:p w:rsidR="006E65E3" w:rsidRPr="00BA1293" w:rsidRDefault="006E65E3" w:rsidP="006E65E3">
            <w:pPr>
              <w:pStyle w:val="Default"/>
              <w:rPr>
                <w:sz w:val="20"/>
                <w:szCs w:val="20"/>
              </w:rPr>
            </w:pPr>
            <w:r w:rsidRPr="00BA1293">
              <w:rPr>
                <w:sz w:val="20"/>
                <w:szCs w:val="20"/>
              </w:rPr>
              <w:t>2015</w:t>
            </w:r>
          </w:p>
        </w:tc>
        <w:tc>
          <w:tcPr>
            <w:tcW w:w="1134" w:type="dxa"/>
          </w:tcPr>
          <w:p w:rsidR="006E65E3" w:rsidRPr="00BA1293" w:rsidRDefault="006E65E3" w:rsidP="006E65E3">
            <w:pPr>
              <w:pStyle w:val="Default"/>
              <w:rPr>
                <w:sz w:val="20"/>
                <w:szCs w:val="20"/>
              </w:rPr>
            </w:pPr>
            <w:r w:rsidRPr="00BA1293">
              <w:rPr>
                <w:sz w:val="20"/>
                <w:szCs w:val="20"/>
              </w:rPr>
              <w:t>YK250YH</w:t>
            </w:r>
          </w:p>
        </w:tc>
        <w:tc>
          <w:tcPr>
            <w:tcW w:w="992" w:type="dxa"/>
          </w:tcPr>
          <w:p w:rsidR="006E65E3" w:rsidRPr="00BA1293" w:rsidRDefault="006E65E3" w:rsidP="006E65E3">
            <w:pPr>
              <w:pStyle w:val="Default"/>
              <w:rPr>
                <w:sz w:val="20"/>
                <w:szCs w:val="20"/>
              </w:rPr>
            </w:pPr>
            <w:r w:rsidRPr="00BA1293">
              <w:rPr>
                <w:sz w:val="20"/>
                <w:szCs w:val="20"/>
              </w:rPr>
              <w:t>MAVİ</w:t>
            </w:r>
          </w:p>
        </w:tc>
        <w:tc>
          <w:tcPr>
            <w:tcW w:w="1134" w:type="dxa"/>
          </w:tcPr>
          <w:p w:rsidR="006E65E3" w:rsidRPr="00BA1293" w:rsidRDefault="006E65E3" w:rsidP="006E65E3">
            <w:pPr>
              <w:pStyle w:val="Default"/>
              <w:rPr>
                <w:sz w:val="20"/>
                <w:szCs w:val="20"/>
              </w:rPr>
            </w:pPr>
            <w:r w:rsidRPr="00BA1293">
              <w:rPr>
                <w:sz w:val="20"/>
                <w:szCs w:val="20"/>
              </w:rPr>
              <w:t>1</w:t>
            </w:r>
          </w:p>
        </w:tc>
        <w:tc>
          <w:tcPr>
            <w:tcW w:w="1418" w:type="dxa"/>
          </w:tcPr>
          <w:p w:rsidR="006E65E3" w:rsidRPr="00BA1293" w:rsidRDefault="00C76C5B" w:rsidP="006E65E3">
            <w:pPr>
              <w:pStyle w:val="Default"/>
              <w:rPr>
                <w:sz w:val="20"/>
                <w:szCs w:val="20"/>
              </w:rPr>
            </w:pPr>
            <w:r>
              <w:rPr>
                <w:sz w:val="20"/>
                <w:szCs w:val="20"/>
              </w:rPr>
              <w:t>20.000,00</w:t>
            </w:r>
          </w:p>
        </w:tc>
        <w:tc>
          <w:tcPr>
            <w:tcW w:w="1276" w:type="dxa"/>
          </w:tcPr>
          <w:p w:rsidR="006E65E3" w:rsidRPr="00BA1293" w:rsidRDefault="00C76C5B" w:rsidP="006E65E3">
            <w:pPr>
              <w:pStyle w:val="Default"/>
              <w:rPr>
                <w:sz w:val="20"/>
                <w:szCs w:val="20"/>
              </w:rPr>
            </w:pPr>
            <w:r>
              <w:rPr>
                <w:sz w:val="20"/>
                <w:szCs w:val="20"/>
              </w:rPr>
              <w:t>600,00</w:t>
            </w:r>
          </w:p>
        </w:tc>
        <w:tc>
          <w:tcPr>
            <w:tcW w:w="1275" w:type="dxa"/>
          </w:tcPr>
          <w:p w:rsidR="006E65E3" w:rsidRPr="00BA1293" w:rsidRDefault="006E65E3" w:rsidP="006E65E3">
            <w:pPr>
              <w:pStyle w:val="Default"/>
              <w:rPr>
                <w:sz w:val="20"/>
                <w:szCs w:val="20"/>
              </w:rPr>
            </w:pPr>
            <w:r w:rsidRPr="00BA1293">
              <w:rPr>
                <w:sz w:val="20"/>
                <w:szCs w:val="20"/>
              </w:rPr>
              <w:t>16.02.2023</w:t>
            </w:r>
          </w:p>
          <w:p w:rsidR="006E65E3" w:rsidRPr="00BA1293" w:rsidRDefault="006E65E3" w:rsidP="006E65E3">
            <w:pPr>
              <w:pStyle w:val="Default"/>
              <w:rPr>
                <w:sz w:val="20"/>
                <w:szCs w:val="20"/>
              </w:rPr>
            </w:pPr>
            <w:r w:rsidRPr="00BA1293">
              <w:rPr>
                <w:sz w:val="20"/>
                <w:szCs w:val="20"/>
              </w:rPr>
              <w:t>14:00</w:t>
            </w:r>
          </w:p>
        </w:tc>
      </w:tr>
    </w:tbl>
    <w:p w:rsidR="006E65E3" w:rsidRDefault="006E65E3" w:rsidP="006E65E3">
      <w:pPr>
        <w:jc w:val="center"/>
      </w:pPr>
      <w:r>
        <w:t>İ L A N</w:t>
      </w:r>
    </w:p>
    <w:p w:rsidR="006E65E3" w:rsidRDefault="006E65E3" w:rsidP="006E65E3">
      <w:pPr>
        <w:jc w:val="center"/>
      </w:pPr>
      <w:r>
        <w:t>TARIM VE ORMAN BAKANLIĞI XI. BÖLGE MÜDÜRLÜGÜ DÜZCE İL ŞUBE MÜDÜRLÜĞÜ</w:t>
      </w:r>
    </w:p>
    <w:p w:rsidR="009F6E7B" w:rsidRDefault="009F6E7B" w:rsidP="006E65E3"/>
    <w:p w:rsidR="006E65E3" w:rsidRDefault="006E65E3" w:rsidP="005A33AE">
      <w:pPr>
        <w:ind w:left="1417" w:right="57"/>
      </w:pPr>
    </w:p>
    <w:p w:rsidR="006E65E3" w:rsidRDefault="006E65E3" w:rsidP="005A33AE">
      <w:pPr>
        <w:ind w:left="1417" w:right="57"/>
      </w:pPr>
    </w:p>
    <w:p w:rsidR="006E65E3" w:rsidRDefault="006E65E3" w:rsidP="005A33AE">
      <w:pPr>
        <w:ind w:left="1417" w:right="57"/>
      </w:pPr>
    </w:p>
    <w:p w:rsidR="006E65E3" w:rsidRDefault="006E65E3" w:rsidP="005A33AE">
      <w:pPr>
        <w:ind w:left="1417" w:right="57"/>
      </w:pPr>
    </w:p>
    <w:tbl>
      <w:tblPr>
        <w:tblW w:w="15309" w:type="dxa"/>
        <w:tblInd w:w="-1417" w:type="dxa"/>
        <w:tblBorders>
          <w:top w:val="nil"/>
          <w:left w:val="nil"/>
          <w:bottom w:val="nil"/>
          <w:right w:val="nil"/>
        </w:tblBorders>
        <w:tblLayout w:type="fixed"/>
        <w:tblLook w:val="0000" w:firstRow="0" w:lastRow="0" w:firstColumn="0" w:lastColumn="0" w:noHBand="0" w:noVBand="0"/>
      </w:tblPr>
      <w:tblGrid>
        <w:gridCol w:w="15309"/>
      </w:tblGrid>
      <w:tr w:rsidR="006E65E3" w:rsidRPr="000B6ACA" w:rsidTr="005A33AE">
        <w:trPr>
          <w:trHeight w:val="294"/>
        </w:trPr>
        <w:tc>
          <w:tcPr>
            <w:tcW w:w="15309" w:type="dxa"/>
          </w:tcPr>
          <w:p w:rsidR="006E65E3" w:rsidRPr="000B6ACA" w:rsidRDefault="006E65E3" w:rsidP="005A33AE">
            <w:pPr>
              <w:pStyle w:val="Default"/>
              <w:ind w:left="1417" w:right="57"/>
              <w:jc w:val="both"/>
              <w:rPr>
                <w:sz w:val="18"/>
                <w:szCs w:val="18"/>
              </w:rPr>
            </w:pPr>
            <w:r w:rsidRPr="000B6ACA">
              <w:rPr>
                <w:sz w:val="18"/>
                <w:szCs w:val="18"/>
              </w:rPr>
              <w:t xml:space="preserve">1- Tarım ve Orman Bakanlığı IX. Bölge Müdürlüğü, Düzce İl Şube </w:t>
            </w:r>
            <w:r w:rsidR="00EB608F" w:rsidRPr="000B6ACA">
              <w:rPr>
                <w:sz w:val="18"/>
                <w:szCs w:val="18"/>
              </w:rPr>
              <w:t>Müdürlüğümüzce</w:t>
            </w:r>
            <w:r w:rsidR="000B6ACA" w:rsidRPr="000B6ACA">
              <w:rPr>
                <w:sz w:val="18"/>
                <w:szCs w:val="18"/>
              </w:rPr>
              <w:t xml:space="preserve"> 23.02.2021 tarih ve 559008 sayılı Bölge Müdürlüğümüzün OLUR’u ile oluşturulan komisyon marifetiyle ekonomik ömrünü doldurduğu tespit edilen</w:t>
            </w:r>
            <w:r w:rsidR="000B6ACA">
              <w:rPr>
                <w:sz w:val="18"/>
                <w:szCs w:val="18"/>
              </w:rPr>
              <w:t xml:space="preserve"> ve</w:t>
            </w:r>
            <w:r w:rsidR="00EB608F" w:rsidRPr="000B6ACA">
              <w:rPr>
                <w:sz w:val="18"/>
                <w:szCs w:val="18"/>
              </w:rPr>
              <w:t xml:space="preserve"> yukarıda</w:t>
            </w:r>
            <w:r w:rsidRPr="000B6ACA">
              <w:rPr>
                <w:sz w:val="18"/>
                <w:szCs w:val="18"/>
              </w:rPr>
              <w:t xml:space="preserve"> nitelikleri belirtilen aracın 2886 Sayılı Devlet İhale Kanunun 51/a Maddesi ile Döner Sermayeli Kuruluşlar İhale Yönetmeliğinin 29/d maddesi gereğince pazarlık üsulu ile 16</w:t>
            </w:r>
            <w:r w:rsidRPr="000B6ACA">
              <w:rPr>
                <w:b/>
                <w:bCs/>
                <w:sz w:val="18"/>
                <w:szCs w:val="18"/>
              </w:rPr>
              <w:t xml:space="preserve">.02.2023 </w:t>
            </w:r>
            <w:r w:rsidRPr="000B6ACA">
              <w:rPr>
                <w:sz w:val="18"/>
                <w:szCs w:val="18"/>
              </w:rPr>
              <w:t xml:space="preserve">tarihinde saat </w:t>
            </w:r>
            <w:r w:rsidRPr="000B6ACA">
              <w:rPr>
                <w:b/>
                <w:bCs/>
                <w:sz w:val="18"/>
                <w:szCs w:val="18"/>
              </w:rPr>
              <w:t>14.00</w:t>
            </w:r>
            <w:r w:rsidRPr="000B6ACA">
              <w:rPr>
                <w:sz w:val="18"/>
                <w:szCs w:val="18"/>
              </w:rPr>
              <w:t xml:space="preserve">' de </w:t>
            </w:r>
            <w:r w:rsidR="005A33AE">
              <w:rPr>
                <w:sz w:val="18"/>
                <w:szCs w:val="18"/>
              </w:rPr>
              <w:t xml:space="preserve">Düzce </w:t>
            </w:r>
            <w:bookmarkStart w:id="0" w:name="_GoBack"/>
            <w:bookmarkEnd w:id="0"/>
            <w:r w:rsidRPr="000B6ACA">
              <w:rPr>
                <w:sz w:val="18"/>
                <w:szCs w:val="18"/>
              </w:rPr>
              <w:t xml:space="preserve"> İl Şube Müdürlüğünde (Aziziye Mah. Eski İstanbul Cad. No:162 DÜZCE) teşekkül edecek komisyon huzurunda ve aynı adreste satışı yapılacaktır.</w:t>
            </w:r>
          </w:p>
        </w:tc>
      </w:tr>
      <w:tr w:rsidR="006E65E3" w:rsidTr="005A33AE">
        <w:trPr>
          <w:trHeight w:val="1373"/>
        </w:trPr>
        <w:tc>
          <w:tcPr>
            <w:tcW w:w="15309" w:type="dxa"/>
          </w:tcPr>
          <w:p w:rsidR="006E65E3" w:rsidRDefault="006E65E3" w:rsidP="005A33AE">
            <w:pPr>
              <w:pStyle w:val="Default"/>
              <w:ind w:left="1417" w:right="57"/>
              <w:jc w:val="both"/>
              <w:rPr>
                <w:sz w:val="17"/>
                <w:szCs w:val="17"/>
              </w:rPr>
            </w:pPr>
            <w:r>
              <w:rPr>
                <w:sz w:val="17"/>
                <w:szCs w:val="17"/>
              </w:rPr>
              <w:t xml:space="preserve">2-a-) T.C. Vatandaşı olmak, </w:t>
            </w:r>
          </w:p>
          <w:p w:rsidR="006E65E3" w:rsidRDefault="006E65E3" w:rsidP="005A33AE">
            <w:pPr>
              <w:pStyle w:val="Default"/>
              <w:ind w:left="1417" w:right="57"/>
              <w:jc w:val="both"/>
              <w:rPr>
                <w:sz w:val="17"/>
                <w:szCs w:val="17"/>
              </w:rPr>
            </w:pPr>
            <w:r>
              <w:rPr>
                <w:sz w:val="17"/>
                <w:szCs w:val="17"/>
              </w:rPr>
              <w:t>b-) Kanuni ikametgâh sahibi olmak,</w:t>
            </w:r>
          </w:p>
          <w:p w:rsidR="006E65E3" w:rsidRDefault="006E65E3" w:rsidP="005A33AE">
            <w:pPr>
              <w:pStyle w:val="Default"/>
              <w:ind w:left="1417" w:right="57"/>
              <w:jc w:val="both"/>
              <w:rPr>
                <w:sz w:val="17"/>
                <w:szCs w:val="17"/>
              </w:rPr>
            </w:pPr>
            <w:r>
              <w:rPr>
                <w:sz w:val="17"/>
                <w:szCs w:val="17"/>
              </w:rPr>
              <w:t xml:space="preserve"> c-) Türkiye'de tebligat için adres göstermek, </w:t>
            </w:r>
          </w:p>
          <w:p w:rsidR="00451F9A" w:rsidRDefault="006E65E3" w:rsidP="005A33AE">
            <w:pPr>
              <w:pStyle w:val="Default"/>
              <w:ind w:left="1417" w:right="57"/>
              <w:jc w:val="both"/>
              <w:rPr>
                <w:sz w:val="17"/>
                <w:szCs w:val="17"/>
              </w:rPr>
            </w:pPr>
            <w:r>
              <w:rPr>
                <w:sz w:val="17"/>
                <w:szCs w:val="17"/>
              </w:rPr>
              <w:t>d-) Tüzel kişi olması halinde ayrıca Ticaret Sicil Gazetesi ile Ticaret ve Sanayi Odasından ihalenin yapıldığı yıl içinde alınmış, tüzel kişiliğin sicile kayıtlı olduğuna dair belge getirmek. b) Ortak girişim olması halinde, ortak girişimi oluşturan acentelerin her birinin (a)’daki belgeyi vermek.</w:t>
            </w:r>
          </w:p>
          <w:p w:rsidR="00451F9A" w:rsidRDefault="006E65E3" w:rsidP="005A33AE">
            <w:pPr>
              <w:pStyle w:val="Default"/>
              <w:ind w:left="1417" w:right="57"/>
              <w:jc w:val="both"/>
              <w:rPr>
                <w:sz w:val="17"/>
                <w:szCs w:val="17"/>
              </w:rPr>
            </w:pPr>
            <w:r>
              <w:rPr>
                <w:sz w:val="17"/>
                <w:szCs w:val="17"/>
              </w:rPr>
              <w:t xml:space="preserve"> e-) İmza sirkü</w:t>
            </w:r>
            <w:r w:rsidR="00451F9A">
              <w:rPr>
                <w:sz w:val="17"/>
                <w:szCs w:val="17"/>
              </w:rPr>
              <w:t>leri vermek,</w:t>
            </w:r>
          </w:p>
          <w:p w:rsidR="00BA1293" w:rsidRDefault="006E65E3" w:rsidP="005A33AE">
            <w:pPr>
              <w:pStyle w:val="Default"/>
              <w:ind w:left="1417" w:right="57"/>
              <w:jc w:val="both"/>
              <w:rPr>
                <w:sz w:val="17"/>
                <w:szCs w:val="17"/>
              </w:rPr>
            </w:pPr>
            <w:r>
              <w:rPr>
                <w:sz w:val="17"/>
                <w:szCs w:val="17"/>
              </w:rPr>
              <w:t xml:space="preserve">f-) Tüzel kişi olması halinde, tüzel kişiliği temsilen ihaleye katılan yetkilinin noter onaylı imza sirkülerini vermek. </w:t>
            </w:r>
          </w:p>
          <w:p w:rsidR="00451F9A" w:rsidRDefault="006E65E3" w:rsidP="005A33AE">
            <w:pPr>
              <w:pStyle w:val="Default"/>
              <w:ind w:left="1417" w:right="57"/>
              <w:jc w:val="both"/>
              <w:rPr>
                <w:sz w:val="17"/>
                <w:szCs w:val="17"/>
              </w:rPr>
            </w:pPr>
            <w:r>
              <w:rPr>
                <w:sz w:val="17"/>
                <w:szCs w:val="17"/>
              </w:rPr>
              <w:t>g-) Ortak girişim olması halinde ortak girişimi oluşturan tüzel kişilerin her birinin (a) fıkralarındaki belgeleri getirmek.</w:t>
            </w:r>
          </w:p>
          <w:p w:rsidR="00451F9A" w:rsidRDefault="006E65E3" w:rsidP="005A33AE">
            <w:pPr>
              <w:pStyle w:val="Default"/>
              <w:ind w:left="1417" w:right="57"/>
              <w:jc w:val="both"/>
              <w:rPr>
                <w:sz w:val="17"/>
                <w:szCs w:val="17"/>
              </w:rPr>
            </w:pPr>
            <w:r>
              <w:rPr>
                <w:sz w:val="17"/>
                <w:szCs w:val="17"/>
              </w:rPr>
              <w:t>h-) İSTEKLİLER adına vekâleten ihaleye katılınması durumunda; istekli adına teklifte bulunacak kimselerin vekâletnameleri ile vekaleten katılan kimselerin noter onaylı imza sirkülerini vermek.</w:t>
            </w:r>
          </w:p>
          <w:p w:rsidR="00451F9A" w:rsidRDefault="006E65E3" w:rsidP="005A33AE">
            <w:pPr>
              <w:pStyle w:val="Default"/>
              <w:ind w:left="1417" w:right="57"/>
              <w:jc w:val="both"/>
              <w:rPr>
                <w:sz w:val="17"/>
                <w:szCs w:val="17"/>
              </w:rPr>
            </w:pPr>
            <w:r>
              <w:rPr>
                <w:sz w:val="17"/>
                <w:szCs w:val="17"/>
              </w:rPr>
              <w:t xml:space="preserve"> ı-) İSTEKLİLERİN ortak girişimle ihaleye katılacak olması durumunda ortak girişim beyannamesi ile ortaklarca imzalı ortaklık sözleşmesini vermek (ihalenin üzerinde kalması durumunda noter onaylı ortaklık sözleşmesi verilir) Ayrıca grubun bütün ortakları İDARE ile yapacakları ihale sözleşmesini şahsen veya vekilleri aracılığıyla imzalarlar. </w:t>
            </w:r>
          </w:p>
          <w:p w:rsidR="00451F9A" w:rsidRDefault="006E65E3" w:rsidP="005A33AE">
            <w:pPr>
              <w:pStyle w:val="Default"/>
              <w:ind w:left="1417" w:right="57"/>
              <w:jc w:val="both"/>
              <w:rPr>
                <w:sz w:val="17"/>
                <w:szCs w:val="17"/>
              </w:rPr>
            </w:pPr>
            <w:r>
              <w:rPr>
                <w:sz w:val="17"/>
                <w:szCs w:val="17"/>
              </w:rPr>
              <w:t>j-) Vergi Dairesinden vergi mükellefi olduğ</w:t>
            </w:r>
            <w:r w:rsidR="00451F9A">
              <w:rPr>
                <w:sz w:val="17"/>
                <w:szCs w:val="17"/>
              </w:rPr>
              <w:t>una dair belge getirmek. (2023</w:t>
            </w:r>
            <w:r>
              <w:rPr>
                <w:sz w:val="17"/>
                <w:szCs w:val="17"/>
              </w:rPr>
              <w:t xml:space="preserve"> yılı onaylı)</w:t>
            </w:r>
          </w:p>
          <w:p w:rsidR="006E65E3" w:rsidRDefault="006E65E3" w:rsidP="005A33AE">
            <w:pPr>
              <w:pStyle w:val="Default"/>
              <w:ind w:left="1417" w:right="57"/>
              <w:jc w:val="both"/>
              <w:rPr>
                <w:sz w:val="17"/>
                <w:szCs w:val="17"/>
              </w:rPr>
            </w:pPr>
            <w:r>
              <w:rPr>
                <w:sz w:val="17"/>
                <w:szCs w:val="17"/>
              </w:rPr>
              <w:t xml:space="preserve">k-) İhale tarihinden en fazla bir ay önceki tarih esas alınmak koşuluyla bağlı olduğu Vergi Dairesi ve Sosyal Sigortalar Kurumuna borcunun bulunmadığına dair belgenin aslı veya noter onaylı örneğini vermek. </w:t>
            </w:r>
          </w:p>
          <w:p w:rsidR="006E65E3" w:rsidRPr="006E65E3" w:rsidRDefault="006E65E3" w:rsidP="005A33AE">
            <w:pPr>
              <w:pStyle w:val="Default"/>
              <w:ind w:left="1417" w:right="57"/>
              <w:jc w:val="both"/>
              <w:rPr>
                <w:sz w:val="17"/>
                <w:szCs w:val="17"/>
              </w:rPr>
            </w:pPr>
            <w:r w:rsidRPr="006E65E3">
              <w:rPr>
                <w:sz w:val="17"/>
                <w:szCs w:val="17"/>
              </w:rPr>
              <w:t xml:space="preserve">3- İhalede satın almak istediği taşınır mala ait geçici teminat bedelini nakit olarak yatırmak isteyenler: </w:t>
            </w:r>
            <w:r w:rsidR="00EB608F">
              <w:rPr>
                <w:sz w:val="17"/>
                <w:szCs w:val="17"/>
              </w:rPr>
              <w:t>DÜZCE</w:t>
            </w:r>
            <w:r w:rsidRPr="006E65E3">
              <w:rPr>
                <w:sz w:val="17"/>
                <w:szCs w:val="17"/>
              </w:rPr>
              <w:t xml:space="preserve"> Şube Müdürlüğü Döner Sermaye İşletmesi hesabı olan Ziraat Bankası </w:t>
            </w:r>
            <w:r w:rsidR="00451F9A">
              <w:rPr>
                <w:sz w:val="17"/>
                <w:szCs w:val="17"/>
              </w:rPr>
              <w:t>Düzce</w:t>
            </w:r>
            <w:r w:rsidR="00EB608F">
              <w:rPr>
                <w:sz w:val="17"/>
                <w:szCs w:val="17"/>
              </w:rPr>
              <w:t xml:space="preserve"> Merkez Şubesi </w:t>
            </w:r>
            <w:r w:rsidR="00EB608F" w:rsidRPr="00EB608F">
              <w:rPr>
                <w:b/>
                <w:sz w:val="16"/>
                <w:szCs w:val="16"/>
              </w:rPr>
              <w:t>(IBAN NO: TR70000100054573610305001)</w:t>
            </w:r>
            <w:r w:rsidRPr="00EB608F">
              <w:rPr>
                <w:sz w:val="16"/>
                <w:szCs w:val="16"/>
              </w:rPr>
              <w:t xml:space="preserve"> </w:t>
            </w:r>
            <w:r w:rsidRPr="006E65E3">
              <w:rPr>
                <w:sz w:val="17"/>
                <w:szCs w:val="17"/>
              </w:rPr>
              <w:t>no'lu hesabına yatırarak dekontunu verebilirler. Geçici teminatı banka hesabına yatırırken açıklama kısmına kişinin/bayinin adı soyadı/ünvanı, TC/VKN kimlik numarası yazılacaktır.</w:t>
            </w:r>
          </w:p>
          <w:p w:rsidR="006E65E3" w:rsidRPr="006E65E3" w:rsidRDefault="006E65E3" w:rsidP="005A33AE">
            <w:pPr>
              <w:pStyle w:val="Default"/>
              <w:ind w:left="1417" w:right="57"/>
              <w:jc w:val="both"/>
              <w:rPr>
                <w:sz w:val="17"/>
                <w:szCs w:val="17"/>
              </w:rPr>
            </w:pPr>
            <w:r w:rsidRPr="006E65E3">
              <w:rPr>
                <w:sz w:val="17"/>
                <w:szCs w:val="17"/>
              </w:rPr>
              <w:t xml:space="preserve">4- İhale şartnameleri mesai saatleri içerisinde </w:t>
            </w:r>
            <w:r w:rsidR="00EB608F">
              <w:rPr>
                <w:sz w:val="17"/>
                <w:szCs w:val="17"/>
              </w:rPr>
              <w:t>I</w:t>
            </w:r>
            <w:r w:rsidRPr="006E65E3">
              <w:rPr>
                <w:sz w:val="17"/>
                <w:szCs w:val="17"/>
              </w:rPr>
              <w:t xml:space="preserve">X. Bölge Müdürlüğü </w:t>
            </w:r>
            <w:r w:rsidR="00EB608F">
              <w:rPr>
                <w:sz w:val="17"/>
                <w:szCs w:val="17"/>
              </w:rPr>
              <w:t>Düzce</w:t>
            </w:r>
            <w:r w:rsidRPr="006E65E3">
              <w:rPr>
                <w:sz w:val="17"/>
                <w:szCs w:val="17"/>
              </w:rPr>
              <w:t xml:space="preserve"> İl Şube Müdürlüğü </w:t>
            </w:r>
            <w:r w:rsidR="00EB608F">
              <w:rPr>
                <w:sz w:val="17"/>
                <w:szCs w:val="17"/>
              </w:rPr>
              <w:t>Aziziye</w:t>
            </w:r>
            <w:r w:rsidRPr="006E65E3">
              <w:rPr>
                <w:sz w:val="17"/>
                <w:szCs w:val="17"/>
              </w:rPr>
              <w:t xml:space="preserve"> </w:t>
            </w:r>
            <w:r w:rsidR="00EB608F">
              <w:rPr>
                <w:sz w:val="17"/>
                <w:szCs w:val="17"/>
              </w:rPr>
              <w:t>M</w:t>
            </w:r>
            <w:r w:rsidRPr="006E65E3">
              <w:rPr>
                <w:sz w:val="17"/>
                <w:szCs w:val="17"/>
              </w:rPr>
              <w:t xml:space="preserve">ahallesi </w:t>
            </w:r>
            <w:r w:rsidR="00EB608F">
              <w:rPr>
                <w:sz w:val="17"/>
                <w:szCs w:val="17"/>
              </w:rPr>
              <w:t>Eski İstanbul</w:t>
            </w:r>
            <w:r w:rsidRPr="006E65E3">
              <w:rPr>
                <w:sz w:val="17"/>
                <w:szCs w:val="17"/>
              </w:rPr>
              <w:t xml:space="preserve"> Caddesi No:1</w:t>
            </w:r>
            <w:r w:rsidR="00EB608F">
              <w:rPr>
                <w:sz w:val="17"/>
                <w:szCs w:val="17"/>
              </w:rPr>
              <w:t>62</w:t>
            </w:r>
            <w:r w:rsidRPr="006E65E3">
              <w:rPr>
                <w:sz w:val="17"/>
                <w:szCs w:val="17"/>
              </w:rPr>
              <w:t xml:space="preserve"> </w:t>
            </w:r>
            <w:r w:rsidR="00EB608F">
              <w:rPr>
                <w:sz w:val="17"/>
                <w:szCs w:val="17"/>
              </w:rPr>
              <w:t>DÜZCE</w:t>
            </w:r>
            <w:r w:rsidRPr="006E65E3">
              <w:rPr>
                <w:sz w:val="17"/>
                <w:szCs w:val="17"/>
              </w:rPr>
              <w:t xml:space="preserve"> adresinden adresinden ücretsiz olarak alınabilir.</w:t>
            </w:r>
          </w:p>
          <w:p w:rsidR="006E65E3" w:rsidRPr="006E65E3" w:rsidRDefault="006E65E3" w:rsidP="005A33AE">
            <w:pPr>
              <w:pStyle w:val="Default"/>
              <w:ind w:left="1417" w:right="57"/>
              <w:jc w:val="both"/>
              <w:rPr>
                <w:sz w:val="17"/>
                <w:szCs w:val="17"/>
              </w:rPr>
            </w:pPr>
            <w:r w:rsidRPr="006E65E3">
              <w:rPr>
                <w:sz w:val="17"/>
                <w:szCs w:val="17"/>
              </w:rPr>
              <w:t>5- İhale bedeli üzerinden yasal oranda KDV (% 1), Damga Vergisi (% 0,948) ve Karar Pulu (% 0,569) vergi bedelleri hesaplanarak taşınırın satışı sırasında alınacaktır.</w:t>
            </w:r>
          </w:p>
          <w:p w:rsidR="006E65E3" w:rsidRPr="006E65E3" w:rsidRDefault="006E65E3" w:rsidP="005A33AE">
            <w:pPr>
              <w:pStyle w:val="Default"/>
              <w:ind w:left="1417" w:right="57"/>
              <w:jc w:val="both"/>
              <w:rPr>
                <w:sz w:val="17"/>
                <w:szCs w:val="17"/>
              </w:rPr>
            </w:pPr>
            <w:r w:rsidRPr="006E65E3">
              <w:rPr>
                <w:sz w:val="17"/>
                <w:szCs w:val="17"/>
              </w:rPr>
              <w:t>6- Tahmin edilen bedel üzerinden 2886 Sayılı yasa uya</w:t>
            </w:r>
            <w:r w:rsidR="00C76C5B">
              <w:rPr>
                <w:sz w:val="17"/>
                <w:szCs w:val="17"/>
              </w:rPr>
              <w:t xml:space="preserve">rınca ita amirinin onayı ile % </w:t>
            </w:r>
            <w:r w:rsidRPr="006E65E3">
              <w:rPr>
                <w:sz w:val="17"/>
                <w:szCs w:val="17"/>
              </w:rPr>
              <w:t>3 oranında geçici teminat alınacaktır. İhale başlama saatinden önce geçici teminat yatırılmak zorundadır.</w:t>
            </w:r>
          </w:p>
          <w:p w:rsidR="006E65E3" w:rsidRPr="006E65E3" w:rsidRDefault="006E65E3" w:rsidP="005A33AE">
            <w:pPr>
              <w:pStyle w:val="Default"/>
              <w:ind w:left="1417" w:right="57"/>
              <w:jc w:val="both"/>
              <w:rPr>
                <w:sz w:val="17"/>
                <w:szCs w:val="17"/>
              </w:rPr>
            </w:pPr>
            <w:r w:rsidRPr="006E65E3">
              <w:rPr>
                <w:sz w:val="17"/>
                <w:szCs w:val="17"/>
              </w:rPr>
              <w:t xml:space="preserve">7- İhaleye katılmak isteyenler satılacak olan taşınırı </w:t>
            </w:r>
            <w:r w:rsidR="00EB608F">
              <w:rPr>
                <w:sz w:val="17"/>
                <w:szCs w:val="17"/>
              </w:rPr>
              <w:t>01</w:t>
            </w:r>
            <w:r w:rsidRPr="006E65E3">
              <w:rPr>
                <w:sz w:val="17"/>
                <w:szCs w:val="17"/>
              </w:rPr>
              <w:t>/</w:t>
            </w:r>
            <w:r w:rsidR="00EB608F">
              <w:rPr>
                <w:sz w:val="17"/>
                <w:szCs w:val="17"/>
              </w:rPr>
              <w:t>02</w:t>
            </w:r>
            <w:r w:rsidRPr="006E65E3">
              <w:rPr>
                <w:sz w:val="17"/>
                <w:szCs w:val="17"/>
              </w:rPr>
              <w:t>/20</w:t>
            </w:r>
            <w:r w:rsidR="00EB608F">
              <w:rPr>
                <w:sz w:val="17"/>
                <w:szCs w:val="17"/>
              </w:rPr>
              <w:t>23</w:t>
            </w:r>
            <w:r w:rsidRPr="006E65E3">
              <w:rPr>
                <w:sz w:val="17"/>
                <w:szCs w:val="17"/>
              </w:rPr>
              <w:t xml:space="preserve"> -</w:t>
            </w:r>
            <w:r w:rsidR="00EB608F">
              <w:rPr>
                <w:sz w:val="17"/>
                <w:szCs w:val="17"/>
              </w:rPr>
              <w:t>15</w:t>
            </w:r>
            <w:r w:rsidRPr="006E65E3">
              <w:rPr>
                <w:sz w:val="17"/>
                <w:szCs w:val="17"/>
              </w:rPr>
              <w:t>/</w:t>
            </w:r>
            <w:r w:rsidR="00EB608F">
              <w:rPr>
                <w:sz w:val="17"/>
                <w:szCs w:val="17"/>
              </w:rPr>
              <w:t>02</w:t>
            </w:r>
            <w:r w:rsidRPr="006E65E3">
              <w:rPr>
                <w:sz w:val="17"/>
                <w:szCs w:val="17"/>
              </w:rPr>
              <w:t>/20</w:t>
            </w:r>
            <w:r w:rsidR="00EB608F">
              <w:rPr>
                <w:sz w:val="17"/>
                <w:szCs w:val="17"/>
              </w:rPr>
              <w:t>23</w:t>
            </w:r>
            <w:r w:rsidRPr="006E65E3">
              <w:rPr>
                <w:sz w:val="17"/>
                <w:szCs w:val="17"/>
              </w:rPr>
              <w:t xml:space="preserve"> tarihleri 09:00-12.00 ile 14:00-16:00 mesai saatleri arasında </w:t>
            </w:r>
            <w:r w:rsidR="00BA1293">
              <w:rPr>
                <w:sz w:val="17"/>
                <w:szCs w:val="17"/>
              </w:rPr>
              <w:t>Düzce</w:t>
            </w:r>
            <w:r w:rsidRPr="006E65E3">
              <w:rPr>
                <w:sz w:val="17"/>
                <w:szCs w:val="17"/>
              </w:rPr>
              <w:t xml:space="preserve"> İl Şube</w:t>
            </w:r>
            <w:r w:rsidR="00EB608F">
              <w:rPr>
                <w:sz w:val="17"/>
                <w:szCs w:val="17"/>
              </w:rPr>
              <w:t xml:space="preserve"> Müdürlüğümüz hizmet binası bahçesinde </w:t>
            </w:r>
            <w:r w:rsidRPr="006E65E3">
              <w:rPr>
                <w:sz w:val="17"/>
                <w:szCs w:val="17"/>
              </w:rPr>
              <w:t>(</w:t>
            </w:r>
            <w:r w:rsidR="00EB608F">
              <w:rPr>
                <w:sz w:val="17"/>
                <w:szCs w:val="17"/>
              </w:rPr>
              <w:t xml:space="preserve">Aziziye </w:t>
            </w:r>
            <w:r w:rsidRPr="006E65E3">
              <w:rPr>
                <w:sz w:val="17"/>
                <w:szCs w:val="17"/>
              </w:rPr>
              <w:t xml:space="preserve"> Mahallesi </w:t>
            </w:r>
            <w:r w:rsidR="00EB608F">
              <w:rPr>
                <w:sz w:val="17"/>
                <w:szCs w:val="17"/>
              </w:rPr>
              <w:t>Eski İstanbul Cad</w:t>
            </w:r>
            <w:r w:rsidRPr="006E65E3">
              <w:rPr>
                <w:sz w:val="17"/>
                <w:szCs w:val="17"/>
              </w:rPr>
              <w:t xml:space="preserve"> No:</w:t>
            </w:r>
            <w:r w:rsidR="00EB608F">
              <w:rPr>
                <w:sz w:val="17"/>
                <w:szCs w:val="17"/>
              </w:rPr>
              <w:t>162</w:t>
            </w:r>
            <w:r w:rsidRPr="006E65E3">
              <w:rPr>
                <w:sz w:val="17"/>
                <w:szCs w:val="17"/>
              </w:rPr>
              <w:t xml:space="preserve"> </w:t>
            </w:r>
            <w:r w:rsidR="00EB608F">
              <w:rPr>
                <w:sz w:val="17"/>
                <w:szCs w:val="17"/>
              </w:rPr>
              <w:t>DÜZCE</w:t>
            </w:r>
            <w:r w:rsidRPr="006E65E3">
              <w:rPr>
                <w:sz w:val="17"/>
                <w:szCs w:val="17"/>
              </w:rPr>
              <w:t>) görebileceklerdir.</w:t>
            </w:r>
          </w:p>
          <w:p w:rsidR="006E65E3" w:rsidRDefault="006E65E3" w:rsidP="005A33AE">
            <w:pPr>
              <w:pStyle w:val="Default"/>
              <w:ind w:left="1417" w:right="57"/>
              <w:jc w:val="both"/>
              <w:rPr>
                <w:sz w:val="17"/>
                <w:szCs w:val="17"/>
              </w:rPr>
            </w:pPr>
            <w:r w:rsidRPr="006E65E3">
              <w:rPr>
                <w:sz w:val="17"/>
                <w:szCs w:val="17"/>
              </w:rPr>
              <w:t>8- Komisyon ihaleyi yapıp yapmamakta serbest</w:t>
            </w:r>
            <w:r w:rsidR="00BA1293">
              <w:rPr>
                <w:sz w:val="17"/>
                <w:szCs w:val="17"/>
              </w:rPr>
              <w:t>t</w:t>
            </w:r>
            <w:r w:rsidRPr="006E65E3">
              <w:rPr>
                <w:sz w:val="17"/>
                <w:szCs w:val="17"/>
              </w:rPr>
              <w:t>ir. İhale komisyonu gerek gördüğünde taşınırı ihaleden çekebilir.</w:t>
            </w:r>
          </w:p>
          <w:p w:rsidR="00C82F21" w:rsidRDefault="00C82F21" w:rsidP="005A33AE">
            <w:pPr>
              <w:pStyle w:val="Default"/>
              <w:ind w:left="1417" w:right="57"/>
              <w:jc w:val="both"/>
              <w:rPr>
                <w:sz w:val="17"/>
                <w:szCs w:val="17"/>
              </w:rPr>
            </w:pPr>
          </w:p>
          <w:p w:rsidR="0060505D" w:rsidRDefault="0060505D" w:rsidP="005A33AE">
            <w:pPr>
              <w:pStyle w:val="Default"/>
              <w:ind w:left="1417" w:right="57"/>
              <w:jc w:val="both"/>
              <w:rPr>
                <w:sz w:val="17"/>
                <w:szCs w:val="17"/>
              </w:rPr>
            </w:pPr>
          </w:p>
          <w:p w:rsidR="0060505D" w:rsidRDefault="0060505D" w:rsidP="005A33AE">
            <w:pPr>
              <w:pStyle w:val="Default"/>
              <w:ind w:left="1417" w:right="57"/>
              <w:jc w:val="both"/>
              <w:rPr>
                <w:sz w:val="17"/>
                <w:szCs w:val="17"/>
              </w:rPr>
            </w:pPr>
          </w:p>
          <w:p w:rsidR="0060505D" w:rsidRDefault="0060505D" w:rsidP="005A33AE">
            <w:pPr>
              <w:pStyle w:val="Default"/>
              <w:ind w:left="1417" w:right="57"/>
              <w:jc w:val="both"/>
              <w:rPr>
                <w:sz w:val="17"/>
                <w:szCs w:val="17"/>
              </w:rPr>
            </w:pPr>
          </w:p>
          <w:p w:rsidR="00C82F21" w:rsidRDefault="00C82F21" w:rsidP="005A33AE">
            <w:pPr>
              <w:pStyle w:val="Default"/>
              <w:ind w:left="1417" w:right="57"/>
              <w:jc w:val="both"/>
              <w:rPr>
                <w:sz w:val="17"/>
                <w:szCs w:val="17"/>
              </w:rPr>
            </w:pPr>
            <w:r>
              <w:rPr>
                <w:sz w:val="17"/>
                <w:szCs w:val="17"/>
              </w:rPr>
              <w:t xml:space="preserve">                                                                                                                                                                                                                                                 DÜZCE İL ŞUBE MÜDÜ</w:t>
            </w:r>
            <w:r w:rsidR="00C76C5B">
              <w:rPr>
                <w:sz w:val="17"/>
                <w:szCs w:val="17"/>
              </w:rPr>
              <w:t>R</w:t>
            </w:r>
            <w:r>
              <w:rPr>
                <w:sz w:val="17"/>
                <w:szCs w:val="17"/>
              </w:rPr>
              <w:t>LÜĞÜ</w:t>
            </w:r>
          </w:p>
          <w:p w:rsidR="00C76C5B" w:rsidRDefault="00C76C5B" w:rsidP="005A33AE">
            <w:pPr>
              <w:pStyle w:val="Default"/>
              <w:ind w:left="1417" w:right="57"/>
              <w:jc w:val="both"/>
              <w:rPr>
                <w:sz w:val="17"/>
                <w:szCs w:val="17"/>
              </w:rPr>
            </w:pPr>
          </w:p>
        </w:tc>
      </w:tr>
    </w:tbl>
    <w:p w:rsidR="006E65E3" w:rsidRPr="00BA1293" w:rsidRDefault="006E65E3" w:rsidP="00C76C5B">
      <w:pPr>
        <w:tabs>
          <w:tab w:val="left" w:pos="6131"/>
        </w:tabs>
      </w:pPr>
    </w:p>
    <w:sectPr w:rsidR="006E65E3" w:rsidRPr="00BA1293" w:rsidSect="0060505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52A" w:rsidRDefault="0092152A" w:rsidP="00BA1293">
      <w:pPr>
        <w:spacing w:after="0" w:line="240" w:lineRule="auto"/>
      </w:pPr>
      <w:r>
        <w:separator/>
      </w:r>
    </w:p>
  </w:endnote>
  <w:endnote w:type="continuationSeparator" w:id="0">
    <w:p w:rsidR="0092152A" w:rsidRDefault="0092152A" w:rsidP="00BA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52A" w:rsidRDefault="0092152A" w:rsidP="00BA1293">
      <w:pPr>
        <w:spacing w:after="0" w:line="240" w:lineRule="auto"/>
      </w:pPr>
      <w:r>
        <w:separator/>
      </w:r>
    </w:p>
  </w:footnote>
  <w:footnote w:type="continuationSeparator" w:id="0">
    <w:p w:rsidR="0092152A" w:rsidRDefault="0092152A" w:rsidP="00BA12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3A"/>
    <w:rsid w:val="000B6ACA"/>
    <w:rsid w:val="002D1A3A"/>
    <w:rsid w:val="00451F9A"/>
    <w:rsid w:val="005A33AE"/>
    <w:rsid w:val="0060505D"/>
    <w:rsid w:val="006E65E3"/>
    <w:rsid w:val="00727345"/>
    <w:rsid w:val="008869C2"/>
    <w:rsid w:val="0092152A"/>
    <w:rsid w:val="009F6E7B"/>
    <w:rsid w:val="00A4584B"/>
    <w:rsid w:val="00BA1293"/>
    <w:rsid w:val="00C76C5B"/>
    <w:rsid w:val="00C82F21"/>
    <w:rsid w:val="00EB60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72D51-E13D-40C3-94A3-65964DCD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5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E65E3"/>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E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A129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A1293"/>
  </w:style>
  <w:style w:type="paragraph" w:styleId="Altbilgi">
    <w:name w:val="footer"/>
    <w:basedOn w:val="Normal"/>
    <w:link w:val="AltbilgiChar"/>
    <w:uiPriority w:val="99"/>
    <w:unhideWhenUsed/>
    <w:rsid w:val="00BA129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A1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2024-01-31T06:12:32+00:00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19B4EA-9389-4278-AB59-ADFE69FDBB23}"/>
</file>

<file path=customXml/itemProps2.xml><?xml version="1.0" encoding="utf-8"?>
<ds:datastoreItem xmlns:ds="http://schemas.openxmlformats.org/officeDocument/2006/customXml" ds:itemID="{93F0D631-FBFC-4CCB-8CE3-FFAC9E7F8448}"/>
</file>

<file path=customXml/itemProps3.xml><?xml version="1.0" encoding="utf-8"?>
<ds:datastoreItem xmlns:ds="http://schemas.openxmlformats.org/officeDocument/2006/customXml" ds:itemID="{16436799-F925-4886-A18B-4F81B9B67EEC}"/>
</file>

<file path=docProps/app.xml><?xml version="1.0" encoding="utf-8"?>
<Properties xmlns="http://schemas.openxmlformats.org/officeDocument/2006/extended-properties" xmlns:vt="http://schemas.openxmlformats.org/officeDocument/2006/docPropsVTypes">
  <Template>Normal</Template>
  <TotalTime>41</TotalTime>
  <Pages>1</Pages>
  <Words>604</Words>
  <Characters>3444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Cemil SERT</dc:creator>
  <cp:keywords/>
  <dc:description/>
  <cp:lastModifiedBy>Cemil SERT</cp:lastModifiedBy>
  <cp:revision>8</cp:revision>
  <dcterms:created xsi:type="dcterms:W3CDTF">2022-02-10T12:33:00Z</dcterms:created>
  <dcterms:modified xsi:type="dcterms:W3CDTF">2023-01-16T11:19:00Z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